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Trenton, New Jersey  08638</w:t>
      </w:r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7940F912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2A1FB8">
        <w:rPr>
          <w:rFonts w:ascii="Arial" w:hAnsi="Arial" w:cs="Arial"/>
          <w:b/>
        </w:rPr>
        <w:t>March 13</w:t>
      </w:r>
      <w:r w:rsidR="000C76D0" w:rsidRPr="002D7DB7">
        <w:rPr>
          <w:rFonts w:ascii="Arial" w:hAnsi="Arial" w:cs="Arial"/>
          <w:b/>
        </w:rPr>
        <w:t>, 202</w:t>
      </w:r>
      <w:r w:rsidR="001460E3">
        <w:rPr>
          <w:rFonts w:ascii="Arial" w:hAnsi="Arial" w:cs="Arial"/>
          <w:b/>
        </w:rPr>
        <w:t>4</w:t>
      </w:r>
    </w:p>
    <w:p w14:paraId="4DE6B188" w14:textId="52B8D164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Announcement RE:  Compliance with N.J. Open Public Meeting Law</w:t>
      </w:r>
    </w:p>
    <w:p w14:paraId="0509C9BB" w14:textId="77777777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Roll Call</w:t>
      </w:r>
    </w:p>
    <w:p w14:paraId="7CE5AE87" w14:textId="7CAF7AEC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Adoption of the Agenda</w:t>
      </w:r>
    </w:p>
    <w:p w14:paraId="4989C61B" w14:textId="4DAB279A" w:rsidR="009C4AE8" w:rsidRDefault="009C4AE8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Approval of Special Meeting Minutes held on February 1, 2024</w:t>
      </w:r>
    </w:p>
    <w:p w14:paraId="3EA950A3" w14:textId="77777777" w:rsidR="009C4AE8" w:rsidRDefault="009C4AE8" w:rsidP="009C4AE8">
      <w:pPr>
        <w:pStyle w:val="ListParagraph"/>
        <w:rPr>
          <w:rFonts w:ascii="Arial" w:hAnsi="Arial" w:cs="Arial"/>
          <w:sz w:val="21"/>
          <w:szCs w:val="21"/>
        </w:rPr>
      </w:pPr>
    </w:p>
    <w:p w14:paraId="7C867CAD" w14:textId="4DFBA22F" w:rsidR="00413D00" w:rsidRPr="00FF7ED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of the </w:t>
      </w:r>
      <w:r w:rsidR="00E249F5" w:rsidRPr="00FF7ED0">
        <w:rPr>
          <w:rFonts w:ascii="Arial" w:hAnsi="Arial" w:cs="Arial"/>
          <w:sz w:val="21"/>
          <w:szCs w:val="21"/>
        </w:rPr>
        <w:t xml:space="preserve">Regular </w:t>
      </w:r>
      <w:r w:rsidR="002E765D" w:rsidRPr="00FF7ED0">
        <w:rPr>
          <w:rFonts w:ascii="Arial" w:hAnsi="Arial" w:cs="Arial"/>
          <w:sz w:val="21"/>
          <w:szCs w:val="21"/>
        </w:rPr>
        <w:t xml:space="preserve">Meeting </w:t>
      </w:r>
      <w:r w:rsidR="00E249F5" w:rsidRPr="00FF7ED0">
        <w:rPr>
          <w:rFonts w:ascii="Arial" w:hAnsi="Arial" w:cs="Arial"/>
          <w:sz w:val="21"/>
          <w:szCs w:val="21"/>
        </w:rPr>
        <w:t>Minutes</w:t>
      </w:r>
      <w:r w:rsidR="00DA7F5A" w:rsidRPr="00FF7ED0">
        <w:rPr>
          <w:rFonts w:ascii="Arial" w:hAnsi="Arial" w:cs="Arial"/>
          <w:sz w:val="21"/>
          <w:szCs w:val="21"/>
        </w:rPr>
        <w:t xml:space="preserve"> </w:t>
      </w:r>
      <w:r w:rsidR="00975B8B" w:rsidRPr="00FF7ED0">
        <w:rPr>
          <w:rFonts w:ascii="Arial" w:hAnsi="Arial" w:cs="Arial"/>
          <w:sz w:val="21"/>
          <w:szCs w:val="21"/>
        </w:rPr>
        <w:t xml:space="preserve">for the meeting held on </w:t>
      </w:r>
      <w:r w:rsidR="002A1FB8">
        <w:rPr>
          <w:rFonts w:ascii="Arial" w:hAnsi="Arial" w:cs="Arial"/>
          <w:sz w:val="21"/>
          <w:szCs w:val="21"/>
        </w:rPr>
        <w:t>February 14</w:t>
      </w:r>
      <w:r w:rsidR="0045698B" w:rsidRPr="00FF7ED0">
        <w:rPr>
          <w:rFonts w:ascii="Arial" w:hAnsi="Arial" w:cs="Arial"/>
          <w:sz w:val="21"/>
          <w:szCs w:val="21"/>
        </w:rPr>
        <w:t xml:space="preserve">, </w:t>
      </w:r>
      <w:r w:rsidR="00413D00" w:rsidRPr="00FF7ED0">
        <w:rPr>
          <w:rFonts w:ascii="Arial" w:hAnsi="Arial" w:cs="Arial"/>
          <w:sz w:val="21"/>
          <w:szCs w:val="21"/>
        </w:rPr>
        <w:t>202</w:t>
      </w:r>
      <w:r w:rsidR="00135CE6" w:rsidRPr="00FF7ED0">
        <w:rPr>
          <w:rFonts w:ascii="Arial" w:hAnsi="Arial" w:cs="Arial"/>
          <w:sz w:val="21"/>
          <w:szCs w:val="21"/>
        </w:rPr>
        <w:t>4</w:t>
      </w:r>
    </w:p>
    <w:p w14:paraId="6EEAB44A" w14:textId="77777777" w:rsidR="005A31D8" w:rsidRPr="00FF7ED0" w:rsidRDefault="005A31D8" w:rsidP="005A31D8">
      <w:pPr>
        <w:pStyle w:val="ListParagraph"/>
        <w:rPr>
          <w:rFonts w:ascii="Arial" w:hAnsi="Arial" w:cs="Arial"/>
          <w:sz w:val="21"/>
          <w:szCs w:val="21"/>
        </w:rPr>
      </w:pPr>
    </w:p>
    <w:p w14:paraId="4EEEFF94" w14:textId="30A58842" w:rsidR="0027573A" w:rsidRPr="00FF7ED0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Report of the Secretary</w:t>
      </w:r>
      <w:r w:rsidR="0027573A" w:rsidRPr="00FF7ED0">
        <w:rPr>
          <w:rFonts w:ascii="Arial" w:hAnsi="Arial" w:cs="Arial"/>
          <w:sz w:val="21"/>
          <w:szCs w:val="21"/>
        </w:rPr>
        <w:t xml:space="preserve"> </w:t>
      </w:r>
    </w:p>
    <w:p w14:paraId="6EC9CDF4" w14:textId="7F89FB97" w:rsidR="0027573A" w:rsidRPr="00FF7ED0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Resolutions</w:t>
      </w:r>
    </w:p>
    <w:p w14:paraId="551DD5F2" w14:textId="0801725D" w:rsidR="000C76D0" w:rsidRPr="00FF7ED0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bookmarkStart w:id="0" w:name="_Hlk53139459"/>
      <w:r w:rsidRPr="00FF7ED0">
        <w:rPr>
          <w:rFonts w:ascii="Arial" w:hAnsi="Arial" w:cs="Arial"/>
          <w:b/>
          <w:sz w:val="21"/>
          <w:szCs w:val="21"/>
        </w:rPr>
        <w:t>Resolution 2</w:t>
      </w:r>
      <w:r w:rsidR="001460E3" w:rsidRPr="00FF7ED0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>-</w:t>
      </w:r>
      <w:r w:rsidR="002A1FB8">
        <w:rPr>
          <w:rFonts w:ascii="Arial" w:hAnsi="Arial" w:cs="Arial"/>
          <w:b/>
          <w:sz w:val="21"/>
          <w:szCs w:val="21"/>
        </w:rPr>
        <w:t>11</w:t>
      </w:r>
      <w:r w:rsidRPr="00FF7ED0">
        <w:rPr>
          <w:rFonts w:ascii="Arial" w:hAnsi="Arial" w:cs="Arial"/>
          <w:b/>
          <w:sz w:val="21"/>
          <w:szCs w:val="21"/>
        </w:rPr>
        <w:tab/>
      </w:r>
      <w:r w:rsidR="000C76D0" w:rsidRPr="00FF7ED0">
        <w:rPr>
          <w:rFonts w:ascii="Arial" w:hAnsi="Arial" w:cs="Arial"/>
          <w:sz w:val="21"/>
          <w:szCs w:val="21"/>
        </w:rPr>
        <w:t xml:space="preserve">Resolution of the Housing Authority of the City of </w:t>
      </w:r>
    </w:p>
    <w:p w14:paraId="74A5930E" w14:textId="77777777" w:rsidR="000C76D0" w:rsidRPr="00FF7ED0" w:rsidRDefault="000C76D0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Trenton approving the list of disbursements for </w:t>
      </w:r>
    </w:p>
    <w:p w14:paraId="0F0780BE" w14:textId="752EC36F" w:rsidR="000C76D0" w:rsidRPr="00FF7ED0" w:rsidRDefault="002A1FB8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February </w:t>
      </w:r>
      <w:r w:rsidR="00135CE6" w:rsidRPr="00FF7ED0">
        <w:rPr>
          <w:rFonts w:ascii="Arial" w:hAnsi="Arial" w:cs="Arial"/>
          <w:sz w:val="21"/>
          <w:szCs w:val="21"/>
        </w:rPr>
        <w:t>2024.</w:t>
      </w:r>
    </w:p>
    <w:p w14:paraId="64731313" w14:textId="2DE2A7DB" w:rsidR="00136386" w:rsidRPr="00FF7ED0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57F1960F" w14:textId="43BF3900" w:rsidR="006041F6" w:rsidRPr="00FF7ED0" w:rsidRDefault="00136386" w:rsidP="006041F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</w:t>
      </w:r>
      <w:r w:rsidR="001460E3" w:rsidRPr="00FF7ED0">
        <w:rPr>
          <w:rFonts w:ascii="Arial" w:eastAsia="Times New Roman" w:hAnsi="Arial" w:cs="Arial"/>
          <w:b/>
          <w:bCs/>
          <w:sz w:val="21"/>
          <w:szCs w:val="21"/>
        </w:rPr>
        <w:t>4</w:t>
      </w:r>
      <w:r w:rsidR="005A31D8" w:rsidRPr="00FF7ED0">
        <w:rPr>
          <w:rFonts w:ascii="Arial" w:eastAsia="Times New Roman" w:hAnsi="Arial" w:cs="Arial"/>
          <w:b/>
          <w:bCs/>
          <w:sz w:val="21"/>
          <w:szCs w:val="21"/>
        </w:rPr>
        <w:t>-</w:t>
      </w:r>
      <w:r w:rsidR="002A1FB8">
        <w:rPr>
          <w:rFonts w:ascii="Arial" w:eastAsia="Times New Roman" w:hAnsi="Arial" w:cs="Arial"/>
          <w:b/>
          <w:bCs/>
          <w:sz w:val="21"/>
          <w:szCs w:val="21"/>
        </w:rPr>
        <w:t>12</w:t>
      </w:r>
      <w:r w:rsidR="0045698B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</w:t>
      </w:r>
      <w:r w:rsidR="002D7DB7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</w:t>
      </w:r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935EA4"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660038A4" w14:textId="77777777" w:rsidR="002A1FB8" w:rsidRDefault="002A1FB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Authorizing the Executive Director to award a contract to </w:t>
      </w:r>
      <w:proofErr w:type="gramStart"/>
      <w:r>
        <w:rPr>
          <w:rFonts w:ascii="Arial" w:eastAsia="Times New Roman" w:hAnsi="Arial" w:cs="Arial"/>
          <w:sz w:val="21"/>
          <w:szCs w:val="21"/>
        </w:rPr>
        <w:t>NDP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0E811EDF" w14:textId="77777777" w:rsidR="002A1FB8" w:rsidRDefault="002A1FB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Construction for Lead Based Paint renovations, repairs, and </w:t>
      </w:r>
      <w:proofErr w:type="gramStart"/>
      <w:r>
        <w:rPr>
          <w:rFonts w:ascii="Arial" w:eastAsia="Times New Roman" w:hAnsi="Arial" w:cs="Arial"/>
          <w:sz w:val="21"/>
          <w:szCs w:val="21"/>
        </w:rPr>
        <w:t>painting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1600B015" w14:textId="3189CCC3" w:rsidR="00DA0A18" w:rsidRDefault="002A1FB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at Wilson and Haverstick Homes.</w:t>
      </w:r>
    </w:p>
    <w:p w14:paraId="6E81628F" w14:textId="77777777" w:rsidR="002A1FB8" w:rsidRPr="00FF7ED0" w:rsidRDefault="002A1FB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</w:p>
    <w:p w14:paraId="0D37ABB3" w14:textId="6F6090AF" w:rsidR="00DA0A18" w:rsidRPr="00FF7ED0" w:rsidRDefault="00DA0A18" w:rsidP="00DA0A1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2A1FB8">
        <w:rPr>
          <w:rFonts w:ascii="Arial" w:eastAsia="Times New Roman" w:hAnsi="Arial" w:cs="Arial"/>
          <w:b/>
          <w:bCs/>
          <w:sz w:val="21"/>
          <w:szCs w:val="21"/>
        </w:rPr>
        <w:t>13</w:t>
      </w:r>
      <w:r w:rsidR="00135CE6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   </w:t>
      </w:r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2A1FB8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2B909F0A" w14:textId="3F074A0B" w:rsidR="00FF7ED0" w:rsidRDefault="00DA0A18" w:rsidP="002A1FB8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sz w:val="21"/>
          <w:szCs w:val="21"/>
        </w:rPr>
        <w:t xml:space="preserve">authorizing the Executive Director </w:t>
      </w:r>
      <w:r w:rsidR="00135CE6" w:rsidRPr="00FF7ED0">
        <w:rPr>
          <w:rFonts w:ascii="Arial" w:eastAsia="Times New Roman" w:hAnsi="Arial" w:cs="Arial"/>
          <w:sz w:val="21"/>
          <w:szCs w:val="21"/>
        </w:rPr>
        <w:t xml:space="preserve">to </w:t>
      </w:r>
      <w:r w:rsidR="002A1FB8">
        <w:rPr>
          <w:rFonts w:ascii="Arial" w:eastAsia="Times New Roman" w:hAnsi="Arial" w:cs="Arial"/>
          <w:sz w:val="21"/>
          <w:szCs w:val="21"/>
        </w:rPr>
        <w:t xml:space="preserve">reject bids received on December 5, </w:t>
      </w:r>
      <w:proofErr w:type="gramStart"/>
      <w:r w:rsidR="002A1FB8">
        <w:rPr>
          <w:rFonts w:ascii="Arial" w:eastAsia="Times New Roman" w:hAnsi="Arial" w:cs="Arial"/>
          <w:sz w:val="21"/>
          <w:szCs w:val="21"/>
        </w:rPr>
        <w:t>2023</w:t>
      </w:r>
      <w:proofErr w:type="gramEnd"/>
      <w:r w:rsidR="002A1FB8">
        <w:rPr>
          <w:rFonts w:ascii="Arial" w:eastAsia="Times New Roman" w:hAnsi="Arial" w:cs="Arial"/>
          <w:sz w:val="21"/>
          <w:szCs w:val="21"/>
        </w:rPr>
        <w:t xml:space="preserve"> and January 18, 2024 for the renovation of 22 vacant units at Haverstick Homes, Prospect Village, and Wilson Homes.</w:t>
      </w:r>
    </w:p>
    <w:p w14:paraId="28A67770" w14:textId="77777777" w:rsidR="002A1FB8" w:rsidRPr="00FF7ED0" w:rsidRDefault="002A1FB8" w:rsidP="002A1FB8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bookmarkEnd w:id="0"/>
    <w:p w14:paraId="44F9406A" w14:textId="0522AD65" w:rsidR="00992068" w:rsidRPr="00FF7ED0" w:rsidRDefault="00992068" w:rsidP="00463E3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New Business</w:t>
      </w:r>
    </w:p>
    <w:p w14:paraId="7022B1D7" w14:textId="0EC91A4D" w:rsidR="00EF7E82" w:rsidRPr="00FF7ED0" w:rsidRDefault="00EF7E82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Public Session</w:t>
      </w:r>
    </w:p>
    <w:p w14:paraId="5402B00C" w14:textId="240CD774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Commissioner’s Comments</w:t>
      </w:r>
    </w:p>
    <w:p w14:paraId="1BB24D2B" w14:textId="0427B565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Chairperson’s Comments</w:t>
      </w:r>
    </w:p>
    <w:p w14:paraId="7D07A7CB" w14:textId="46E1DFBA" w:rsidR="00EE4FC6" w:rsidRPr="00FF7ED0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Executive Session </w:t>
      </w:r>
      <w:r w:rsidR="00FF7ED0">
        <w:rPr>
          <w:rFonts w:ascii="Arial" w:hAnsi="Arial" w:cs="Arial"/>
          <w:sz w:val="21"/>
          <w:szCs w:val="21"/>
        </w:rPr>
        <w:t>(if needed)</w:t>
      </w:r>
    </w:p>
    <w:p w14:paraId="2E2F1720" w14:textId="4D63AF4B" w:rsidR="0019237A" w:rsidRPr="00FF7ED0" w:rsidRDefault="0019237A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 Adjournment</w:t>
      </w:r>
    </w:p>
    <w:sectPr w:rsidR="0019237A" w:rsidRPr="00FF7ED0" w:rsidSect="00FF7ED0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FBD6" w14:textId="77777777" w:rsidR="003F41A0" w:rsidRDefault="003F41A0" w:rsidP="00935EA4">
      <w:r>
        <w:separator/>
      </w:r>
    </w:p>
  </w:endnote>
  <w:endnote w:type="continuationSeparator" w:id="0">
    <w:p w14:paraId="013527BA" w14:textId="77777777" w:rsidR="003F41A0" w:rsidRDefault="003F41A0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E889" w14:textId="77777777" w:rsidR="003F41A0" w:rsidRDefault="003F41A0" w:rsidP="00935EA4">
      <w:r>
        <w:separator/>
      </w:r>
    </w:p>
  </w:footnote>
  <w:footnote w:type="continuationSeparator" w:id="0">
    <w:p w14:paraId="0A05616F" w14:textId="77777777" w:rsidR="003F41A0" w:rsidRDefault="003F41A0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DE9455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160C9"/>
    <w:rsid w:val="00051BBC"/>
    <w:rsid w:val="00052D32"/>
    <w:rsid w:val="0007334D"/>
    <w:rsid w:val="00075D7F"/>
    <w:rsid w:val="000838C4"/>
    <w:rsid w:val="000C76D0"/>
    <w:rsid w:val="000F0D03"/>
    <w:rsid w:val="000F61BE"/>
    <w:rsid w:val="000F7E7D"/>
    <w:rsid w:val="00101673"/>
    <w:rsid w:val="00135CE6"/>
    <w:rsid w:val="00136386"/>
    <w:rsid w:val="001460E3"/>
    <w:rsid w:val="00154877"/>
    <w:rsid w:val="0016536E"/>
    <w:rsid w:val="001855A5"/>
    <w:rsid w:val="0019237A"/>
    <w:rsid w:val="001B69F3"/>
    <w:rsid w:val="001C5675"/>
    <w:rsid w:val="001D0F53"/>
    <w:rsid w:val="002419AB"/>
    <w:rsid w:val="00263EAA"/>
    <w:rsid w:val="0027573A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E3615"/>
    <w:rsid w:val="003F2C42"/>
    <w:rsid w:val="003F41A0"/>
    <w:rsid w:val="00413D00"/>
    <w:rsid w:val="004218BC"/>
    <w:rsid w:val="00425333"/>
    <w:rsid w:val="00435E6E"/>
    <w:rsid w:val="004536E6"/>
    <w:rsid w:val="0045698B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7484A"/>
    <w:rsid w:val="00581CD8"/>
    <w:rsid w:val="00586F98"/>
    <w:rsid w:val="005A31D8"/>
    <w:rsid w:val="005F6C47"/>
    <w:rsid w:val="006041F6"/>
    <w:rsid w:val="00611C8D"/>
    <w:rsid w:val="00621028"/>
    <w:rsid w:val="00634C03"/>
    <w:rsid w:val="0064028D"/>
    <w:rsid w:val="0064542B"/>
    <w:rsid w:val="00667E61"/>
    <w:rsid w:val="00682240"/>
    <w:rsid w:val="00692E76"/>
    <w:rsid w:val="006F7AC8"/>
    <w:rsid w:val="00702539"/>
    <w:rsid w:val="007471C2"/>
    <w:rsid w:val="0075624E"/>
    <w:rsid w:val="007B5A32"/>
    <w:rsid w:val="007D1A22"/>
    <w:rsid w:val="007D4B24"/>
    <w:rsid w:val="007E2F4A"/>
    <w:rsid w:val="00802011"/>
    <w:rsid w:val="00836EC0"/>
    <w:rsid w:val="00893E48"/>
    <w:rsid w:val="008C1F95"/>
    <w:rsid w:val="00900A00"/>
    <w:rsid w:val="0091434F"/>
    <w:rsid w:val="00914A31"/>
    <w:rsid w:val="00926461"/>
    <w:rsid w:val="00935EA4"/>
    <w:rsid w:val="00975B8B"/>
    <w:rsid w:val="00992068"/>
    <w:rsid w:val="009A0F47"/>
    <w:rsid w:val="009A2CE3"/>
    <w:rsid w:val="009A6C52"/>
    <w:rsid w:val="009B0CA1"/>
    <w:rsid w:val="009B2172"/>
    <w:rsid w:val="009C4AE8"/>
    <w:rsid w:val="00A35224"/>
    <w:rsid w:val="00A359E0"/>
    <w:rsid w:val="00A5597F"/>
    <w:rsid w:val="00AB3D73"/>
    <w:rsid w:val="00AC1913"/>
    <w:rsid w:val="00AD25C2"/>
    <w:rsid w:val="00AF4503"/>
    <w:rsid w:val="00B0069B"/>
    <w:rsid w:val="00B4098C"/>
    <w:rsid w:val="00B4327B"/>
    <w:rsid w:val="00B43959"/>
    <w:rsid w:val="00B72EA8"/>
    <w:rsid w:val="00B8526E"/>
    <w:rsid w:val="00B96908"/>
    <w:rsid w:val="00B97E06"/>
    <w:rsid w:val="00BF29EF"/>
    <w:rsid w:val="00C12BCA"/>
    <w:rsid w:val="00C62DD2"/>
    <w:rsid w:val="00C7014C"/>
    <w:rsid w:val="00C96411"/>
    <w:rsid w:val="00CD6E9E"/>
    <w:rsid w:val="00CE2759"/>
    <w:rsid w:val="00CF1A48"/>
    <w:rsid w:val="00D167FA"/>
    <w:rsid w:val="00D22D96"/>
    <w:rsid w:val="00D9164E"/>
    <w:rsid w:val="00DA0A18"/>
    <w:rsid w:val="00DA7F5A"/>
    <w:rsid w:val="00DC2D61"/>
    <w:rsid w:val="00DD5050"/>
    <w:rsid w:val="00E2203B"/>
    <w:rsid w:val="00E249F5"/>
    <w:rsid w:val="00E5107C"/>
    <w:rsid w:val="00EB2300"/>
    <w:rsid w:val="00EE0D7F"/>
    <w:rsid w:val="00EE4FC6"/>
    <w:rsid w:val="00EF57F5"/>
    <w:rsid w:val="00EF7E82"/>
    <w:rsid w:val="00F030F4"/>
    <w:rsid w:val="00F10F22"/>
    <w:rsid w:val="00F14C5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3</cp:revision>
  <cp:lastPrinted>2024-03-07T20:19:00Z</cp:lastPrinted>
  <dcterms:created xsi:type="dcterms:W3CDTF">2024-03-07T14:53:00Z</dcterms:created>
  <dcterms:modified xsi:type="dcterms:W3CDTF">2024-03-07T20:19:00Z</dcterms:modified>
</cp:coreProperties>
</file>